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Awake Agreement Amendment</w:t>
      </w:r>
    </w:p>
    <w:p>
      <w:r>
        <w:t>These documents are general templates, not legal advice. Before using any document for any real-world purpose, every party must have their own independent legal counsel review and approve it for their circumstances and applicable law. Do not sign, rely on, or otherwise use a document without that approval. No attorney-client relationship is created.</w:t>
      </w:r>
    </w:p>
    <w:p>
      <w:pPr>
        <w:pStyle w:val="Heading1"/>
      </w:pPr>
      <w:r>
        <w:t>Commercial Terms</w:t>
      </w:r>
    </w:p>
    <w:p>
      <w:pPr/>
      <w:r>
        <w:t xml:space="preserve">Parties: </w:t>
      </w:r>
      <w:r>
        <w:rPr>
          <w:highlight w:val="yellow"/>
        </w:rPr>
        <w:t>[names]</w:t>
      </w:r>
      <w:r>
        <w:t xml:space="preserve">. Original agreement title/date/version and prior amendments: </w:t>
      </w:r>
      <w:r>
        <w:rPr>
          <w:highlight w:val="yellow"/>
        </w:rPr>
        <w:t>[list]</w:t>
      </w:r>
      <w:r>
        <w:t xml:space="preserve">. Effective date: </w:t>
      </w:r>
      <w:r>
        <w:rPr>
          <w:highlight w:val="yellow"/>
        </w:rPr>
        <w:t>[date]</w:t>
      </w:r>
      <w:r>
        <w:t xml:space="preserve">. Required approvals/affected-holder consents: </w:t>
      </w:r>
      <w:r>
        <w:rPr>
          <w:highlight w:val="yellow"/>
        </w:rPr>
        <w:t>[list]</w:t>
      </w:r>
      <w:r>
        <w:t xml:space="preserve">. Notice contacts: </w:t>
      </w:r>
      <w:r>
        <w:rPr>
          <w:highlight w:val="yellow"/>
        </w:rPr>
        <w:t>[contacts]</w:t>
      </w:r>
      <w:r>
        <w:t>.</w:t>
      </w:r>
    </w:p>
    <w:p>
      <w:pPr>
        <w:pStyle w:val="Heading1"/>
      </w:pPr>
      <w:r>
        <w:t>1. Changes</w:t>
      </w:r>
    </w:p>
    <w:p>
      <w:pPr/>
      <w:r>
        <w:t xml:space="preserve">Replace only the following provisions: </w:t>
      </w:r>
      <w:r>
        <w:rPr>
          <w:highlight w:val="yellow"/>
        </w:rPr>
        <w:t>[clause identifier; complete replacement text; affected schedule and effective timing]</w:t>
      </w:r>
      <w:r>
        <w:t xml:space="preserve">. Additions: </w:t>
      </w:r>
      <w:r>
        <w:rPr>
          <w:highlight w:val="yellow"/>
        </w:rPr>
        <w:t>[complete text or none]</w:t>
      </w:r>
      <w:r>
        <w:t xml:space="preserve">. Deletions: </w:t>
      </w:r>
      <w:r>
        <w:rPr>
          <w:highlight w:val="yellow"/>
        </w:rPr>
        <w:t>[identifiers or none]</w:t>
      </w:r>
      <w:r>
        <w:t>. Specify whether changed economics apply prospectively or to identified accrued items; no retroactive effect is implied.</w:t>
      </w:r>
    </w:p>
    <w:p>
      <w:pPr>
        <w:pStyle w:val="Heading1"/>
      </w:pPr>
      <w:r>
        <w:t>2. Coordination</w:t>
      </w:r>
    </w:p>
    <w:p>
      <w:pPr/>
      <w:r>
        <w:t>All other terms remain operative. Identify any companion document requiring coordinated amendment and its actual approval/signature. This amendment does not override mandatory law, bind nonsignatories or amend a separate equity instrument by an indirect reference.</w:t>
      </w:r>
    </w:p>
    <w:p>
      <w:pPr>
        <w:pStyle w:val="Heading1"/>
      </w:pPr>
      <w:r>
        <w:t>3. Authority</w:t>
      </w:r>
    </w:p>
    <w:p>
      <w:pPr/>
      <w:r>
        <w:t>Each signatory has authority for its party. Obtain all required corporate and affected-party consents before effectiveness. If a condition is pending, state its effect and outside date explicitly. Keep the amendment with the complete signed original and prior amendments.</w:t>
      </w:r>
    </w:p>
    <w:p>
      <w:pPr>
        <w:pStyle w:val="Heading1"/>
      </w:pPr>
      <w:r>
        <w:t>General terms</w:t>
      </w:r>
    </w:p>
    <w:p>
      <w:pPr/>
      <w:r>
        <w:t xml:space="preserve">Formal notices go to the contacts and delivery methods in the Commercial Terms. Governing law: </w:t>
      </w:r>
      <w:r>
        <w:rPr>
          <w:highlight w:val="yellow"/>
        </w:rPr>
        <w:t>[state and country]</w:t>
      </w:r>
      <w:r>
        <w:t xml:space="preserve">; dispute forum: </w:t>
      </w:r>
      <w:r>
        <w:rPr>
          <w:highlight w:val="yellow"/>
        </w:rPr>
        <w:t>[court and venue, or separately completed arbitration provision]</w:t>
      </w:r>
      <w:r>
        <w:t xml:space="preserve">, subject to mandatory law. The parties will first meet in good faith within </w:t>
      </w:r>
      <w:r>
        <w:rPr>
          <w:highlight w:val="yellow"/>
        </w:rPr>
        <w:t>[days]</w:t>
      </w:r>
      <w:r>
        <w:t xml:space="preserve"> after a dispute notice; this does not delay urgent relief or a filing deadline. This document and the signed schedules listed here constitute the agreement on this subject. Changes require a writing signed by the affected parties. A schedule overrides another document only by identifying the provision and the agreed replacement. No provision silently amends an existing equity, financing, or employment instrument. Severability applies to the extent lawful. Neither party may transfer this agreement without the other's written consent except to a successor acquiring the relevant business that assumes its obligations in writing, subject to any expressly agreed restrictions. Counterparts and electronic signatures are permitted.</w:t>
      </w:r>
    </w:p>
    <w:p>
      <w:pPr>
        <w:pStyle w:val="Heading1"/>
        <w:keepNext/>
      </w:pPr>
      <w:r>
        <w:t>Signatures</w:t>
      </w:r>
    </w:p>
    <w:p>
      <w:pPr>
        <w:keepNext/>
      </w:pPr>
      <w:r>
        <w:t xml:space="preserve">Party A: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pPr>
      <w:r>
        <w:t xml:space="preserve">Party B: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val="0"/>
      </w:pPr>
      <w:r>
        <w:t xml:space="preserve">Signed schedules and implementing documents: </w:t>
      </w:r>
      <w:r>
        <w:rPr>
          <w:highlight w:val="yellow"/>
        </w:rPr>
        <w:t>[list, dates, and versions, or none]</w:t>
      </w:r>
      <w:r>
        <w:t>.</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AWAKE | V0.1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line="269"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260" w:after="140" w:line="26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60" w:after="140" w:line="269"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69"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Awake Agreement Amendment</dc:title>
  <dc:subject>Change specified provisions without silently replacing unrelated rights.</dc:subject>
  <dc:creator>AwakeVC</dc:creator>
  <cp:keywords/>
  <dc:description/>
  <cp:lastModifiedBy>AwakeVC</cp:lastModifiedBy>
  <cp:revision>1</cp:revision>
  <dcterms:created xsi:type="dcterms:W3CDTF">2026-10-14T00:00:00Z</dcterms:created>
  <dcterms:modified xsi:type="dcterms:W3CDTF">2026-10-14T00:00:00Z</dcterms:modified>
  <cp:category/>
</cp:coreProperties>
</file>