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Agreement Amendment</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Change specified provisions without silently replacing unrelated rights.</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Parties: </w:t>
      </w:r>
      <w:r>
        <w:rPr>
          <w:highlight w:val="yellow"/>
        </w:rPr>
        <w:t>[names]</w:t>
      </w:r>
      <w:r>
        <w:t xml:space="preserve">. Original agreement title/date/version and prior amendments: </w:t>
      </w:r>
      <w:r>
        <w:rPr>
          <w:highlight w:val="yellow"/>
        </w:rPr>
        <w:t>[list]</w:t>
      </w:r>
      <w:r>
        <w:t xml:space="preserve">. Effective date: </w:t>
      </w:r>
      <w:r>
        <w:rPr>
          <w:highlight w:val="yellow"/>
        </w:rPr>
        <w:t>[date]</w:t>
      </w:r>
      <w:r>
        <w:t xml:space="preserve">. Required approvals/affected-holder consents: </w:t>
      </w:r>
      <w:r>
        <w:rPr>
          <w:highlight w:val="yellow"/>
        </w:rPr>
        <w:t>[list]</w:t>
      </w:r>
      <w:r>
        <w:t xml:space="preserve">. Notice contacts: </w:t>
      </w:r>
      <w:r>
        <w:rPr>
          <w:highlight w:val="yellow"/>
        </w:rPr>
        <w:t>[contacts]</w:t>
      </w:r>
      <w:r>
        <w:t>.</w:t>
      </w:r>
    </w:p>
    <w:p>
      <w:pPr>
        <w:pStyle w:val="Heading1"/>
      </w:pPr>
      <w:r>
        <w:t>1. Changes</w:t>
      </w:r>
    </w:p>
    <w:p>
      <w:pPr/>
      <w:r>
        <w:t xml:space="preserve">Replace only the following provisions: </w:t>
      </w:r>
      <w:r>
        <w:rPr>
          <w:highlight w:val="yellow"/>
        </w:rPr>
        <w:t>[clause identifier; complete replacement text; affected schedule and effective timing]</w:t>
      </w:r>
      <w:r>
        <w:t xml:space="preserve">. Additions: </w:t>
      </w:r>
      <w:r>
        <w:rPr>
          <w:highlight w:val="yellow"/>
        </w:rPr>
        <w:t>[complete text or none]</w:t>
      </w:r>
      <w:r>
        <w:t xml:space="preserve">. Deletions: </w:t>
      </w:r>
      <w:r>
        <w:rPr>
          <w:highlight w:val="yellow"/>
        </w:rPr>
        <w:t>[identifiers or none]</w:t>
      </w:r>
      <w:r>
        <w:t>. Specify whether changed economics apply prospectively or to identified accrued items; no retroactive effect is implied.</w:t>
      </w:r>
    </w:p>
    <w:p>
      <w:pPr>
        <w:pStyle w:val="Heading1"/>
      </w:pPr>
      <w:r>
        <w:t>2. Coordination</w:t>
      </w:r>
    </w:p>
    <w:p>
      <w:pPr/>
      <w:r>
        <w:t>All other terms remain operative. Identify any companion document requiring coordinated amendment and its actual approval/signature. This amendment does not override mandatory law, bind nonsignatories or amend a separate equity instrument by an indirect reference.</w:t>
      </w:r>
    </w:p>
    <w:p>
      <w:pPr>
        <w:pStyle w:val="Heading1"/>
      </w:pPr>
      <w:r>
        <w:t>3. Authority</w:t>
      </w:r>
    </w:p>
    <w:p>
      <w:pPr/>
      <w:r>
        <w:t>Each signatory has authority for its party. Obtain all required corporate and affected-party consents before effectiveness. If a condition is pending, state its effect and outside date explicitly. Keep the amendment with the complete signed original and prior amendments.</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Agreement Amendment</dc:title>
  <dc:subject>Change specified provisions without silently replacing unrelated rights.</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