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Awake Convertible Note Preparation Guide</w:t>
      </w:r>
    </w:p>
    <w:p>
      <w:r>
        <w:t>Version 0.1 | 2026-10-14</w:t>
        <w:br/>
        <w:br/>
        <w:t>These documents are general templates, not legal advice. Before using any document for any real-world purpose, every party must have their own independent legal counsel review and approve it for their circumstances and applicable law. Do not sign, rely on, or otherwise use a document without that approval. No attorney-client relationship is created.</w:t>
      </w:r>
    </w:p>
    <w:p>
      <w:r>
        <w:t>Prepare a counsel-drafted debt financing package and its closing evidence.</w:t>
      </w:r>
    </w:p>
    <w:p>
      <w:r>
        <w:t>Reference edition. Complete all fields, choose every alternative, reconcile companions and remove drafting instructions before execution. The separate fill-in edition omits this publication introduction.</w:t>
      </w:r>
    </w:p>
    <w:p>
      <w:pPr>
        <w:pStyle w:val="Heading1"/>
      </w:pPr>
      <w:r>
        <w:t>Commercial Terms</w:t>
      </w:r>
    </w:p>
    <w:p>
      <w:pPr/>
      <w:r>
        <w:t xml:space="preserve">Company, financing owner and counsel: </w:t>
      </w:r>
      <w:r>
        <w:rPr>
          <w:highlight w:val="yellow"/>
        </w:rPr>
        <w:t>[names]</w:t>
      </w:r>
      <w:r>
        <w:t xml:space="preserve">. Proposed principal and dated capitalization: </w:t>
      </w:r>
      <w:r>
        <w:rPr>
          <w:highlight w:val="yellow"/>
        </w:rPr>
        <w:t>[records]</w:t>
      </w:r>
      <w:r>
        <w:t>.</w:t>
      </w:r>
    </w:p>
    <w:p>
      <w:pPr>
        <w:pStyle w:val="Heading1"/>
      </w:pPr>
      <w:r>
        <w:t>Terms to settle</w:t>
      </w:r>
    </w:p>
    <w:p>
      <w:pPr/>
      <w:r/>
      <w:r>
        <w:rPr>
          <w:highlight w:val="yellow"/>
        </w:rPr>
        <w:t>[Principal; interest; maturity; repayment; conversion triggers; cap/discount; qualified-financing threshold; security/subordination; change of control; default; amendment thresholds; investor rights]</w:t>
      </w:r>
      <w:r>
        <w:t>. A note is a debt instrument and must not inherit SAFE assumptions. Select actual terms with counsel; this guide is not a promissory note.</w:t>
      </w:r>
    </w:p>
    <w:p>
      <w:pPr>
        <w:pStyle w:val="Heading1"/>
      </w:pPr>
      <w:r>
        <w:t>Documents and approvals</w:t>
      </w:r>
    </w:p>
    <w:p>
      <w:pPr/>
      <w:r>
        <w:t>Prepare the actual note and any purchase, security, subordination or intercreditor documents required by the transaction. Verify debt authority, existing lender/investor restrictions, affected consents and securities requirements. Reconcile conversion formulas with existing financing and the actual cap table. No universal official model is claimed here.</w:t>
      </w:r>
    </w:p>
    <w:p>
      <w:pPr>
        <w:pStyle w:val="Heading1"/>
      </w:pPr>
      <w:r>
        <w:t>Closing and ongoing records</w:t>
      </w:r>
    </w:p>
    <w:p>
      <w:pPr/>
      <w:r>
        <w:t>Track signed principal, cash received, interest accrual, maturity and conversion/payment events. Calendar obligations and communicate actual notices. Store executed evidence privately in the convertible-note closing folder and update capitalization without counting the note as already-issued stock.</w:t>
      </w:r>
    </w:p>
    <w:p>
      <w:pPr>
        <w:pStyle w:val="Heading1"/>
      </w:pPr>
      <w:r>
        <w:t>Sources</w:t>
      </w:r>
    </w:p>
    <w:p>
      <w:pPr>
        <w:pStyle w:val="ListBullet"/>
      </w:pPr>
      <w:r>
        <w:t>SEC small business capital raising resources (https://www.sec.gov/resources-small-businesses)</w:t>
      </w:r>
    </w:p>
    <w:p>
      <w:pPr>
        <w:pStyle w:val="ListBullet"/>
      </w:pPr>
      <w:r>
        <w:t>Cofounder financing data room (../../docs/data-room/)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AWAKE | V0.1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widowControl/>
      <w:spacing w:after="140" w:line="269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60" w:after="140" w:line="26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60" w:after="140" w:line="26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60" w:after="140" w:line="269" w:lineRule="auto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40" w:line="269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Awake Convertible Note Preparation Guide</dc:title>
  <dc:subject>Prepare a counsel-drafted debt financing package and its closing evidence.</dc:subject>
  <dc:creator>AwakeVC</dc:creator>
  <cp:keywords/>
  <dc:description/>
  <cp:lastModifiedBy>AwakeVC</cp:lastModifiedBy>
  <cp:revision>1</cp:revision>
  <dcterms:created xsi:type="dcterms:W3CDTF">2026-10-14T00:00:00Z</dcterms:created>
  <dcterms:modified xsi:type="dcterms:W3CDTF">2026-10-14T00:00:00Z</dcterms:modified>
  <cp:category/>
</cp:coreProperties>
</file>