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Awake Source Code Escrow Agreement</w:t>
      </w:r>
    </w:p>
    <w:p>
      <w:r>
        <w:t>These documents are general templates, not legal advice. Before using any document for any real-world purpose, every party must have their own independent legal counsel review and approve it for their circumstances and applicable law. Do not sign, rely on, or otherwise use a document without that approval. No attorney-client relationship is created.</w:t>
      </w:r>
    </w:p>
    <w:p>
      <w:pPr>
        <w:pStyle w:val="Heading1"/>
      </w:pPr>
      <w:r>
        <w:t>Commercial Terms</w:t>
      </w:r>
    </w:p>
    <w:p>
      <w:pPr/>
      <w:r>
        <w:t xml:space="preserve">Depositor, beneficiary and escrow agent: </w:t>
      </w:r>
      <w:r>
        <w:rPr>
          <w:highlight w:val="yellow"/>
        </w:rPr>
        <w:t>[names/addresses]</w:t>
      </w:r>
      <w:r>
        <w:t xml:space="preserve">. Covered software/version: </w:t>
      </w:r>
      <w:r>
        <w:rPr>
          <w:highlight w:val="yellow"/>
        </w:rPr>
        <w:t>[schedule]</w:t>
      </w:r>
      <w:r>
        <w:t xml:space="preserve">. Deposit contents, build/dependency documentation and update cadence: </w:t>
      </w:r>
      <w:r>
        <w:rPr>
          <w:highlight w:val="yellow"/>
        </w:rPr>
        <w:t>[terms]</w:t>
      </w:r>
      <w:r>
        <w:t xml:space="preserve">. Verification and fees: </w:t>
      </w:r>
      <w:r>
        <w:rPr>
          <w:highlight w:val="yellow"/>
        </w:rPr>
        <w:t>[terms]</w:t>
      </w:r>
      <w:r>
        <w:t xml:space="preserve">. Release events, notice, objection and dispute procedure: </w:t>
      </w:r>
      <w:r>
        <w:rPr>
          <w:highlight w:val="yellow"/>
        </w:rPr>
        <w:t>[precise triggers]</w:t>
      </w:r>
      <w:r>
        <w:t xml:space="preserve">. Released-code license: </w:t>
      </w:r>
      <w:r>
        <w:rPr>
          <w:highlight w:val="yellow"/>
        </w:rPr>
        <w:t>[scope]</w:t>
      </w:r>
      <w:r>
        <w:t xml:space="preserve">. Contacts: </w:t>
      </w:r>
      <w:r>
        <w:rPr>
          <w:highlight w:val="yellow"/>
        </w:rPr>
        <w:t>[contacts]</w:t>
      </w:r>
      <w:r>
        <w:t>.</w:t>
      </w:r>
    </w:p>
    <w:p>
      <w:pPr>
        <w:pStyle w:val="Heading1"/>
      </w:pPr>
      <w:r>
        <w:t>1. Deposit and agent duties</w:t>
      </w:r>
    </w:p>
    <w:p>
      <w:pPr/>
      <w:r>
        <w:t>Depositor supplies the actual source, build instructions, lawful dependency materials and necessary documentation listed in the schedule. Agent records receipt and performs only agreed verification; receipt alone does not prove buildability. Updates and verification frequency are express. Credentials are managed through an agreed secure process, not a public deposit index.</w:t>
      </w:r>
    </w:p>
    <w:p>
      <w:pPr>
        <w:pStyle w:val="Heading1"/>
      </w:pPr>
      <w:r>
        <w:t>2. Release</w:t>
      </w:r>
    </w:p>
    <w:p>
      <w:pPr/>
      <w:r>
        <w:t>Release occurs only on a completed trigger and the specified evidence, notice and objection process. Define objective service discontinuation or other continuity events, cure, disputed release handling and agent authority. Insolvency-related triggers require specific legal review; this document does not guarantee enforceability against bankruptcy limitations. Agent may not adjudicate broader contractual rights beyond its agreed function.</w:t>
      </w:r>
    </w:p>
    <w:p>
      <w:pPr>
        <w:pStyle w:val="Heading1"/>
      </w:pPr>
      <w:r>
        <w:t>3. Restricted continuity license</w:t>
      </w:r>
    </w:p>
    <w:p>
      <w:pPr/>
      <w:r>
        <w:t>Depositor grants Beneficiary the completed license effective upon lawful release to maintain the identified internal/customer service, with express hosting, modification, contractor and distribution boundaries. No unrestricted resale, public source release or IP ownership transfer occurs. Third-party rights and secrets remain subject to lawful restrictions; unsupported rights cannot be created by escrow.</w:t>
      </w:r>
    </w:p>
    <w:p>
      <w:pPr>
        <w:pStyle w:val="Heading1"/>
      </w:pPr>
      <w:r>
        <w:t>4. Fees and duration</w:t>
      </w:r>
    </w:p>
    <w:p>
      <w:pPr>
        <w:keepNext/>
      </w:pPr>
      <w:r>
        <w:t xml:space="preserve">Allocate deposit, verification and release fees and payment default remedies. Termination must preserve any agreed beneficiary protection for the subscription period and define return/deletion. Agent confidentiality, liability, indemnity and dispute terms are </w:t>
      </w:r>
      <w:r>
        <w:rPr>
          <w:highlight w:val="yellow"/>
        </w:rPr>
        <w:t>[completed negotiated terms]</w:t>
      </w:r>
      <w:r>
        <w:t>.</w:t>
      </w:r>
    </w:p>
    <w:p>
      <w:pPr>
        <w:pStyle w:val="Heading1"/>
        <w:keepNext/>
      </w:pPr>
      <w:r>
        <w:t>Signatures</w:t>
      </w:r>
    </w:p>
    <w:p>
      <w:pPr>
        <w:keepNext w:val="0"/>
      </w:pPr>
      <w:r>
        <w:t xml:space="preserve">Depositor: </w:t>
      </w:r>
      <w:r>
        <w:rPr>
          <w:highlight w:val="yellow"/>
        </w:rPr>
        <w:t>[authorized name, title, signature, date]</w:t>
      </w:r>
      <w:r>
        <w:t xml:space="preserve">. Beneficiary: </w:t>
      </w:r>
      <w:r>
        <w:rPr>
          <w:highlight w:val="yellow"/>
        </w:rPr>
        <w:t>[authorized name, title, signature, date]</w:t>
      </w:r>
      <w:r>
        <w:t xml:space="preserve">. Escrow agent: </w:t>
      </w:r>
      <w:r>
        <w:rPr>
          <w:highlight w:val="yellow"/>
        </w:rPr>
        <w:t>[authorized name, title, signature, date]</w:t>
      </w:r>
      <w:r>
        <w:t xml:space="preserve">. Main agreement and signed escrow schedules: </w:t>
      </w:r>
      <w:r>
        <w:rPr>
          <w:highlight w:val="yellow"/>
        </w:rPr>
        <w:t>[versions]</w:t>
      </w:r>
      <w:r>
        <w:t>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AWAKE | V0.1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after="140" w:line="26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60" w:after="14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6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Awake Source Code Escrow Agreement</dc:title>
  <dc:subject>Specify deposits and restricted continuity rights in a three-party escrow arrangement.</dc:subject>
  <dc:creator>AwakeVC</dc:creator>
  <cp:keywords/>
  <dc:description/>
  <cp:lastModifiedBy>AwakeVC</cp:lastModifiedBy>
  <cp:revision>1</cp:revision>
  <dcterms:created xsi:type="dcterms:W3CDTF">2026-10-14T00:00:00Z</dcterms:created>
  <dcterms:modified xsi:type="dcterms:W3CDTF">2026-10-14T00:00:00Z</dcterms:modified>
  <cp:category/>
</cp:coreProperties>
</file>