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Equity Grant Notice</w:t>
      </w:r>
    </w:p>
    <w:p>
      <w:r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pPr>
        <w:pStyle w:val="Heading1"/>
      </w:pPr>
      <w:r>
        <w:t>Commercial Terms</w:t>
      </w:r>
    </w:p>
    <w:p>
      <w:pPr/>
      <w:r>
        <w:t xml:space="preserve">Issuer/recipient: </w:t>
      </w:r>
      <w:r>
        <w:rPr>
          <w:highlight w:val="yellow"/>
        </w:rPr>
        <w:t>[names]</w:t>
      </w:r>
      <w:r>
        <w:t xml:space="preserve">. Plan, approving body and approval evidence: </w:t>
      </w:r>
      <w:r>
        <w:rPr>
          <w:highlight w:val="yellow"/>
        </w:rPr>
        <w:t>[details]</w:t>
      </w:r>
      <w:r>
        <w:t xml:space="preserve">. Actual grant date: </w:t>
      </w:r>
      <w:r>
        <w:rPr>
          <w:highlight w:val="yellow"/>
        </w:rPr>
        <w:t>[date]</w:t>
      </w:r>
      <w:r>
        <w:t>.</w:t>
      </w:r>
    </w:p>
    <w:p>
      <w:pPr>
        <w:pStyle w:val="Heading1"/>
      </w:pPr>
      <w:r>
        <w:t>Award</w:t>
      </w:r>
    </w:p>
    <w:p>
      <w:pPr/>
      <w:r/>
      <w:r>
        <w:rPr>
          <w:highlight w:val="yellow"/>
        </w:rPr>
        <w:t>[Option/restricted stock; ISO/NSO where applicable; class; number; exercise/purchase price; expiration]</w:t>
      </w:r>
      <w:r>
        <w:t xml:space="preserve">. Vesting start/cliff/installments/rounding: </w:t>
      </w:r>
      <w:r>
        <w:rPr>
          <w:highlight w:val="yellow"/>
        </w:rPr>
        <w:t>[formula]</w:t>
      </w:r>
      <w:r>
        <w:t xml:space="preserve">. Acceleration and service-end consequences: </w:t>
      </w:r>
      <w:r>
        <w:rPr>
          <w:highlight w:val="yellow"/>
        </w:rPr>
        <w:t>[terms]</w:t>
      </w:r>
      <w:r>
        <w:t>. Percentage, if used, requires a dated denominator.</w:t>
      </w:r>
    </w:p>
    <w:p>
      <w:pPr>
        <w:pStyle w:val="Heading1"/>
      </w:pPr>
      <w:r>
        <w:t>Governing documents</w:t>
      </w:r>
    </w:p>
    <w:p>
      <w:pPr/>
      <w:r/>
      <w:r>
        <w:rPr>
          <w:highlight w:val="yellow"/>
        </w:rPr>
        <w:t>[Plan/version; agreement/version; approval; transfer/joinder documents]</w:t>
      </w:r>
      <w:r>
        <w:t xml:space="preserve">. Early exercise: </w:t>
      </w:r>
      <w:r>
        <w:rPr>
          <w:highlight w:val="yellow"/>
        </w:rPr>
        <w:t>[not permitted/permitted with restricted-stock companion]</w:t>
      </w:r>
      <w:r>
        <w:t>. Recipient acknowledges receipt, not a waiver of undisclosed contradictions. Resolve discrepancies with approval and affected-party consent.</w:t>
      </w:r>
    </w:p>
    <w:p>
      <w:pPr>
        <w:pStyle w:val="Heading1"/>
      </w:pPr>
      <w:r>
        <w:t>Records</w:t>
      </w:r>
    </w:p>
    <w:p>
      <w:pPr/>
      <w:r>
        <w:t xml:space="preserve">A notice alone neither issues stock nor substitutes for payment, purchase, option exercise or statutory filings. Record actual consideration and transfer separately. Company/recipient acknowledgments: </w:t>
      </w:r>
      <w:r>
        <w:rPr>
          <w:highlight w:val="yellow"/>
        </w:rPr>
        <w:t>[signatures/dates]</w:t>
      </w:r>
      <w:r>
        <w:t>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Equity Grant Notice</dc:title>
  <dc:subject>Summarize an actually approved equity award and its governing instruments.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