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Agreement Joinder</w:t>
      </w:r>
    </w:p>
    <w:p>
      <w:r>
        <w:t>Version 0.1 | 2026-10-14</w:t>
        <w:br/>
        <w:br/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r>
        <w:t>Bind an incoming party to identified existing provisions with required consent.</w:t>
      </w:r>
    </w:p>
    <w:p>
      <w:r>
        <w:t>Reference edition. Complete all fields, choose every alternative, reconcile companions and remove drafting instructions before execution. The separate fill-in edition omits this publication introduction.</w:t>
      </w:r>
    </w:p>
    <w:p>
      <w:pPr>
        <w:pStyle w:val="Heading1"/>
      </w:pPr>
      <w:r>
        <w:t>Commercial Terms</w:t>
      </w:r>
    </w:p>
    <w:p>
      <w:pPr/>
      <w:r>
        <w:t xml:space="preserve">Incoming party, existing parties and main agreement: </w:t>
      </w:r>
      <w:r>
        <w:rPr>
          <w:highlight w:val="yellow"/>
        </w:rPr>
        <w:t>[names/title/date/versions]</w:t>
      </w:r>
      <w:r>
        <w:t xml:space="preserve">. Effective date: </w:t>
      </w:r>
      <w:r>
        <w:rPr>
          <w:highlight w:val="yellow"/>
        </w:rPr>
        <w:t>[date]</w:t>
      </w:r>
      <w:r>
        <w:t xml:space="preserve">. Consent/approval evidence: </w:t>
      </w:r>
      <w:r>
        <w:rPr>
          <w:highlight w:val="yellow"/>
        </w:rPr>
        <w:t>[details]</w:t>
      </w:r>
      <w:r>
        <w:t>.</w:t>
      </w:r>
    </w:p>
    <w:p>
      <w:pPr>
        <w:pStyle w:val="Heading1"/>
      </w:pPr>
      <w:r>
        <w:t>Accession</w:t>
      </w:r>
    </w:p>
    <w:p>
      <w:pPr/>
      <w:r>
        <w:t xml:space="preserve">Incoming party receives the complete signed agreement chain and joins only in the stated capacity </w:t>
      </w:r>
      <w:r>
        <w:rPr>
          <w:highlight w:val="yellow"/>
        </w:rPr>
        <w:t>[holder/member/other]</w:t>
      </w:r>
      <w:r>
        <w:t xml:space="preserve"> for the stated rights and duties </w:t>
      </w:r>
      <w:r>
        <w:rPr>
          <w:highlight w:val="yellow"/>
        </w:rPr>
        <w:t>[provisions]</w:t>
      </w:r>
      <w:r>
        <w:t>. Identify holdings and notice contact. A corporate stockholder does not automatically become a holding-LLC member.</w:t>
      </w:r>
    </w:p>
    <w:p>
      <w:pPr>
        <w:pStyle w:val="Heading1"/>
      </w:pPr>
      <w:r>
        <w:t>Boundaries</w:t>
      </w:r>
    </w:p>
    <w:p>
      <w:pPr>
        <w:keepNext/>
      </w:pPr>
      <w:r>
        <w:t>No undisclosed amendment, equity grant or dilution occurs through this joinder. Existing affected-holder consent and admission approvals remain required. Any departure from the existing terms must be an express approved amendment.</w:t>
      </w:r>
    </w:p>
    <w:p>
      <w:pPr>
        <w:pStyle w:val="Heading1"/>
        <w:keepNext/>
      </w:pPr>
      <w:r>
        <w:t>Signatures</w:t>
      </w:r>
    </w:p>
    <w:p>
      <w:pPr>
        <w:keepNext w:val="0"/>
      </w:pPr>
      <w:r>
        <w:t xml:space="preserve">Incoming party and required consenting/accepting parties: </w:t>
      </w:r>
      <w:r>
        <w:rPr>
          <w:highlight w:val="yellow"/>
        </w:rPr>
        <w:t>[names, authorized signatures and dates]</w:t>
      </w:r>
      <w:r>
        <w:t>. Keep the joinder with the actual governing instruments.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Agreement Joinder</dc:title>
  <dc:subject>Bind an incoming party to identified existing provisions with required consent.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