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Awake Referral Acceptance Register</w:t>
      </w:r>
    </w:p>
    <w:p>
      <w:r>
        <w:t>Version 0.1 | 2026-10-14</w:t>
        <w:br/>
        <w:br/>
        <w:t>These documents are general templates, not legal advice. Before using any document for any real-world purpose, every party must have their own independent legal counsel review and approve it for their circumstances and applicable law. Do not sign, rely on, or otherwise use a document without that approval. No attorney-client relationship is created.</w:t>
      </w:r>
    </w:p>
    <w:p>
      <w:r>
        <w:t>Keep an agreed record of accepted leads and earned commission calculations.</w:t>
      </w:r>
    </w:p>
    <w:p>
      <w:r>
        <w:t>Reference edition. Complete all fields, choose every alternative, reconcile companions and remove drafting instructions before execution. The separate fill-in edition omits this publication introduction.</w:t>
      </w:r>
    </w:p>
    <w:p>
      <w:pPr>
        <w:pStyle w:val="Heading1"/>
      </w:pPr>
      <w:r>
        <w:t>Commercial Terms</w:t>
      </w:r>
    </w:p>
    <w:p>
      <w:pPr/>
      <w:r>
        <w:t xml:space="preserve">Company/referrer/main agreement: </w:t>
      </w:r>
      <w:r>
        <w:rPr>
          <w:highlight w:val="yellow"/>
        </w:rPr>
        <w:t>[names/version]</w:t>
      </w:r>
      <w:r>
        <w:t xml:space="preserve">. Register custodian and restricted location: </w:t>
      </w:r>
      <w:r>
        <w:rPr>
          <w:highlight w:val="yellow"/>
        </w:rPr>
        <w:t>[details]</w:t>
      </w:r>
      <w:r>
        <w:t>.</w:t>
      </w:r>
    </w:p>
    <w:p>
      <w:pPr>
        <w:pStyle w:val="Heading1"/>
      </w:pPr>
      <w:r>
        <w:t>Referral record</w:t>
      </w:r>
    </w:p>
    <w:p>
      <w:pPr/>
      <w:r>
        <w:t xml:space="preserve">Repeat for each lead: </w:t>
      </w:r>
      <w:r>
        <w:rPr>
          <w:highlight w:val="yellow"/>
        </w:rPr>
        <w:t>[ID; lawful contact-sharing evidence; introduced account; submission date; scope; existing relationship/overlap; acceptance or rejection and reason; accepted date; protection expiry; base/rate; multiple-introducer allocation]</w:t>
      </w:r>
      <w:r>
        <w:t>. Do not publish personal contact data.</w:t>
      </w:r>
    </w:p>
    <w:p>
      <w:pPr>
        <w:pStyle w:val="Heading1"/>
      </w:pPr>
      <w:r>
        <w:t>Contract and cash record</w:t>
      </w:r>
    </w:p>
    <w:p>
      <w:pPr/>
      <w:r/>
      <w:r>
        <w:rPr>
          <w:highlight w:val="yellow"/>
        </w:rPr>
        <w:t>[Covered contract/date; receipts; permitted deductions; refunds; earned commission; paid amount/date; remaining balance; tail expiry]</w:t>
      </w:r>
      <w:r>
        <w:t>. Separate signed commercial contracts from pipeline assumptions.</w:t>
      </w:r>
    </w:p>
    <w:p>
      <w:pPr>
        <w:pStyle w:val="Heading1"/>
      </w:pPr>
      <w:r>
        <w:t>Corrections</w:t>
      </w:r>
    </w:p>
    <w:p>
      <w:pPr/>
      <w:r>
        <w:t>A correction records who agreed, evidence and date. The register does not change the signed rate, protection period or legal scope. Disputed entries follow the main agreement’s process.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AWAKE | V0.1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after="14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6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60" w:after="140" w:line="269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14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Awake Referral Acceptance Register</dc:title>
  <dc:subject>Keep an agreed record of accepted leads and earned commission calculations.</dc:subject>
  <dc:creator>AwakeVC</dc:creator>
  <cp:keywords/>
  <dc:description/>
  <cp:lastModifiedBy>AwakeVC</cp:lastModifiedBy>
  <cp:revision>1</cp:revision>
  <dcterms:created xsi:type="dcterms:W3CDTF">2026-10-14T00:00:00Z</dcterms:created>
  <dcterms:modified xsi:type="dcterms:W3CDTF">2026-10-14T00:00:00Z</dcterms:modified>
  <cp:category/>
</cp:coreProperties>
</file>